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C9" w:rsidRPr="00C950C9" w:rsidRDefault="00C950C9" w:rsidP="00C950C9">
      <w:pPr>
        <w:spacing w:after="0" w:line="240" w:lineRule="auto"/>
        <w:jc w:val="both"/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</w:pPr>
      <w:r>
        <w:rPr>
          <w:rFonts w:ascii="Antique Olive Italic" w:eastAsia="Times New Roman" w:hAnsi="Antique Olive Italic"/>
          <w:b/>
          <w:bCs/>
          <w:color w:val="000000"/>
          <w:sz w:val="20"/>
          <w:szCs w:val="20"/>
          <w:lang w:eastAsia="es-AR"/>
        </w:rPr>
        <w:t>C</w:t>
      </w:r>
      <w:r w:rsidRPr="00C950C9">
        <w:rPr>
          <w:rFonts w:ascii="Antique Olive Italic" w:eastAsia="Times New Roman" w:hAnsi="Antique Olive Italic"/>
          <w:b/>
          <w:bCs/>
          <w:color w:val="000000"/>
          <w:sz w:val="20"/>
          <w:szCs w:val="20"/>
          <w:lang w:eastAsia="es-AR"/>
        </w:rPr>
        <w:t xml:space="preserve">ircular 16/16 - </w:t>
      </w:r>
      <w:proofErr w:type="spellStart"/>
      <w:r w:rsidRPr="00C950C9">
        <w:rPr>
          <w:rFonts w:ascii="Antique Olive Italic" w:eastAsia="Times New Roman" w:hAnsi="Antique Olive Italic"/>
          <w:b/>
          <w:bCs/>
          <w:color w:val="000000"/>
          <w:sz w:val="20"/>
          <w:szCs w:val="20"/>
          <w:lang w:eastAsia="es-AR"/>
        </w:rPr>
        <w:t>ANSeS</w:t>
      </w:r>
      <w:proofErr w:type="spellEnd"/>
      <w:r w:rsidRPr="00C950C9">
        <w:rPr>
          <w:rFonts w:ascii="Antique Olive Italic" w:eastAsia="Times New Roman" w:hAnsi="Antique Olive Italic"/>
          <w:b/>
          <w:bCs/>
          <w:color w:val="000000"/>
          <w:sz w:val="20"/>
          <w:szCs w:val="20"/>
          <w:lang w:eastAsia="es-AR"/>
        </w:rPr>
        <w:t xml:space="preserve"> (DPA)</w:t>
      </w:r>
    </w:p>
    <w:p w:rsidR="00C950C9" w:rsidRDefault="00C950C9" w:rsidP="00C950C9">
      <w:pPr>
        <w:spacing w:after="0" w:line="240" w:lineRule="auto"/>
        <w:jc w:val="both"/>
        <w:rPr>
          <w:rFonts w:ascii="Antique Olive Italic" w:eastAsia="Times New Roman" w:hAnsi="Antique Olive Italic"/>
          <w:b/>
          <w:bCs/>
          <w:color w:val="000000"/>
          <w:sz w:val="20"/>
          <w:szCs w:val="20"/>
          <w:lang w:eastAsia="es-AR"/>
        </w:rPr>
      </w:pPr>
    </w:p>
    <w:p w:rsidR="00C950C9" w:rsidRPr="00C950C9" w:rsidRDefault="00C950C9" w:rsidP="00C950C9">
      <w:pPr>
        <w:spacing w:after="0" w:line="240" w:lineRule="auto"/>
        <w:jc w:val="both"/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</w:pPr>
      <w:r w:rsidRPr="00C950C9">
        <w:rPr>
          <w:rFonts w:ascii="Antique Olive Italic" w:eastAsia="Times New Roman" w:hAnsi="Antique Olive Italic"/>
          <w:b/>
          <w:bCs/>
          <w:color w:val="000000"/>
          <w:sz w:val="20"/>
          <w:szCs w:val="20"/>
          <w:lang w:eastAsia="es-AR"/>
        </w:rPr>
        <w:t>ADP. Documentación para acreditar ingreso al país</w:t>
      </w:r>
    </w:p>
    <w:p w:rsidR="00C950C9" w:rsidRPr="00C950C9" w:rsidRDefault="00C950C9" w:rsidP="00C950C9">
      <w:pPr>
        <w:spacing w:before="100" w:beforeAutospacing="1" w:after="100" w:afterAutospacing="1" w:line="240" w:lineRule="auto"/>
        <w:jc w:val="both"/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</w:pPr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t>Buenos Aires, 15 de junio de 2016</w:t>
      </w:r>
    </w:p>
    <w:p w:rsidR="00C950C9" w:rsidRPr="00C950C9" w:rsidRDefault="00C950C9" w:rsidP="00C950C9">
      <w:pPr>
        <w:spacing w:before="100" w:beforeAutospacing="1" w:after="100" w:afterAutospacing="1" w:line="240" w:lineRule="auto"/>
        <w:jc w:val="both"/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</w:pPr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t>La Ley 25.871, establece las normas a tener en cuenta en cuestiones de política migratoria, estableciendo en su artículo 1°, que “La admisión, el ingreso, la permanencia y el egreso de personas se rigen por las disposiciones de la presente ley y su reglamentación”.</w:t>
      </w:r>
    </w:p>
    <w:p w:rsidR="00C950C9" w:rsidRPr="00C950C9" w:rsidRDefault="00C950C9" w:rsidP="00C950C9">
      <w:pPr>
        <w:spacing w:before="100" w:beforeAutospacing="1" w:after="100" w:afterAutospacing="1" w:line="240" w:lineRule="auto"/>
        <w:jc w:val="both"/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</w:pPr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t xml:space="preserve">En el artículo 19 indica que “Respecto de cualquier extranjero, la República Argentina podrá orientarlo con respecto a: ... c) Las condiciones por las cuales, habiendo sido </w:t>
      </w:r>
      <w:r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t xml:space="preserve">admitido para ejercer un empleo </w:t>
      </w:r>
      <w:r w:rsidRPr="00C950C9">
        <w:rPr>
          <w:rFonts w:ascii="Antique Olive Italic" w:eastAsia="Times New Roman" w:hAnsi="Antique Olive Italic"/>
          <w:b/>
          <w:bCs/>
          <w:color w:val="000000"/>
          <w:sz w:val="20"/>
          <w:szCs w:val="20"/>
          <w:lang w:eastAsia="es-AR"/>
        </w:rPr>
        <w:t>pueda luego ser autorizado a realizar trabajos por cuenta propia</w:t>
      </w:r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t>, teniendo en consideración el período de residencia legal en el país y las demás condiciones establecidas en la reglamentación”.</w:t>
      </w:r>
    </w:p>
    <w:p w:rsidR="00C950C9" w:rsidRPr="00C950C9" w:rsidRDefault="00C950C9" w:rsidP="00C950C9">
      <w:pPr>
        <w:spacing w:before="100" w:beforeAutospacing="1" w:after="100" w:afterAutospacing="1" w:line="240" w:lineRule="auto"/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</w:pPr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t xml:space="preserve">Respecto de la obtención del documento nacional de identidad, la ley indica en su artículo 33, que “en el documento </w:t>
      </w:r>
      <w:proofErr w:type="spellStart"/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t>identificatorio</w:t>
      </w:r>
      <w:proofErr w:type="spellEnd"/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t xml:space="preserve"> a otorgarse, deberá dejarse expresa y visible constancia de:</w:t>
      </w:r>
    </w:p>
    <w:p w:rsidR="00C950C9" w:rsidRPr="00C950C9" w:rsidRDefault="00C950C9" w:rsidP="00C950C9">
      <w:pPr>
        <w:spacing w:before="100" w:beforeAutospacing="1" w:after="100" w:afterAutospacing="1" w:line="240" w:lineRule="auto"/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</w:pPr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t>a) La nacionalidad del titular; </w:t>
      </w:r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br/>
        <w:t>b) El carácter permanente o temporario de la residencia en el país; </w:t>
      </w:r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br/>
        <w:t>c) Actuación en la que se otorgó el beneficio y número de resolución; </w:t>
      </w:r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br/>
        <w:t>d) Plazo de la residencia autorizada y vencimiento”.</w:t>
      </w:r>
    </w:p>
    <w:p w:rsidR="00C950C9" w:rsidRPr="00C950C9" w:rsidRDefault="00C950C9" w:rsidP="00C950C9">
      <w:pPr>
        <w:spacing w:before="100" w:beforeAutospacing="1" w:after="100" w:afterAutospacing="1" w:line="240" w:lineRule="auto"/>
        <w:jc w:val="both"/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</w:pPr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t>Respecto del trabajo, la ley indica:</w:t>
      </w:r>
    </w:p>
    <w:p w:rsidR="00C950C9" w:rsidRPr="00C950C9" w:rsidRDefault="00C950C9" w:rsidP="00C950C9">
      <w:pPr>
        <w:spacing w:before="100" w:beforeAutospacing="1" w:after="100" w:afterAutospacing="1" w:line="240" w:lineRule="auto"/>
        <w:jc w:val="both"/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</w:pPr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t>Artículo 51. - Los extranjeros admitidos o autorizados como "residentes permanentes" podrán desarrollar toda tarea o actividad remunerada o lucrativa, por cuenta propia o en relación de dependencia, gozando de la protección de las leyes que rigen la materia. Los extranjeros admitidos o autorizados como "residentes temporarios" podrán desarrollarlas sólo </w:t>
      </w:r>
      <w:r w:rsidRPr="00C950C9">
        <w:rPr>
          <w:rFonts w:ascii="Antique Olive Italic" w:eastAsia="Times New Roman" w:hAnsi="Antique Olive Italic"/>
          <w:b/>
          <w:bCs/>
          <w:color w:val="000000"/>
          <w:sz w:val="20"/>
          <w:szCs w:val="20"/>
          <w:lang w:eastAsia="es-AR"/>
        </w:rPr>
        <w:t>durante el período de su permanencia autorizada.</w:t>
      </w:r>
    </w:p>
    <w:p w:rsidR="00C950C9" w:rsidRPr="00C950C9" w:rsidRDefault="00C950C9" w:rsidP="00C950C9">
      <w:pPr>
        <w:spacing w:before="100" w:beforeAutospacing="1" w:after="100" w:afterAutospacing="1" w:line="240" w:lineRule="auto"/>
        <w:jc w:val="both"/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</w:pPr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t>Artículo 52. - Los extranjeros admitidos o autorizados como "residentes transitorios" </w:t>
      </w:r>
      <w:r w:rsidRPr="00C950C9">
        <w:rPr>
          <w:rFonts w:ascii="Antique Olive Italic" w:eastAsia="Times New Roman" w:hAnsi="Antique Olive Italic"/>
          <w:b/>
          <w:bCs/>
          <w:color w:val="000000"/>
          <w:sz w:val="20"/>
          <w:szCs w:val="20"/>
          <w:lang w:eastAsia="es-AR"/>
        </w:rPr>
        <w:t>no podrán realizar tareas remuneradas o lucrativas, ya sea por cuenta propia o en relación de dependencia</w:t>
      </w:r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t>, con excepción de los incluidos en la subcategoría de "trabajadores migrantes estacionales", o salvo que fueran expresamente autorizados por la Dirección Nacional de Migraciones de conformidad con lo dispuesto por la presente ley o en Convenios de Migraciones suscriptos por la República Argentina. Los extranjeros a los que se le hubiera autorizado una residencia precaria podrán ser habilitados para trabajar por el plazo y con las modalidades que establezca la Dirección Nacional de Migraciones.</w:t>
      </w:r>
    </w:p>
    <w:p w:rsidR="00C950C9" w:rsidRPr="00C950C9" w:rsidRDefault="00C950C9" w:rsidP="00C950C9">
      <w:pPr>
        <w:spacing w:before="100" w:beforeAutospacing="1" w:after="100" w:afterAutospacing="1" w:line="240" w:lineRule="auto"/>
        <w:jc w:val="both"/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</w:pPr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t>Artículo 53. - Los extranjeros </w:t>
      </w:r>
      <w:r w:rsidRPr="00C950C9">
        <w:rPr>
          <w:rFonts w:ascii="Antique Olive Italic" w:eastAsia="Times New Roman" w:hAnsi="Antique Olive Italic"/>
          <w:b/>
          <w:bCs/>
          <w:color w:val="000000"/>
          <w:sz w:val="20"/>
          <w:szCs w:val="20"/>
          <w:lang w:eastAsia="es-AR"/>
        </w:rPr>
        <w:t>que residan irregularmente en el país no podrán trabajar o realizar tareas remuneradas o lucrativas, ya sea por cuenta propia o ajena,</w:t>
      </w:r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t> con o sin relación de dependencia.</w:t>
      </w:r>
    </w:p>
    <w:p w:rsidR="00C950C9" w:rsidRPr="00C950C9" w:rsidRDefault="00C950C9" w:rsidP="00C950C9">
      <w:pPr>
        <w:spacing w:before="100" w:beforeAutospacing="1" w:after="100" w:afterAutospacing="1" w:line="240" w:lineRule="auto"/>
        <w:jc w:val="both"/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</w:pPr>
      <w:r w:rsidRPr="00C950C9">
        <w:rPr>
          <w:rFonts w:ascii="Antique Olive Italic" w:eastAsia="Times New Roman" w:hAnsi="Antique Olive Italic"/>
          <w:color w:val="000000"/>
          <w:sz w:val="20"/>
          <w:szCs w:val="20"/>
          <w:lang w:eastAsia="es-AR"/>
        </w:rPr>
        <w:t>Artículo 54. - Los extranjeros mantendrán actualizados ante la Dirección Nacional de Migraciones, por la vía y plazos que se indique en la reglamentación, los datos referidos a su domicilio, en donde se considerarán válidas todas las notificaciones.</w:t>
      </w:r>
    </w:p>
    <w:p w:rsidR="00C950C9" w:rsidRPr="00C950C9" w:rsidRDefault="00C950C9" w:rsidP="00C950C9">
      <w:pPr>
        <w:spacing w:before="100" w:beforeAutospacing="1" w:after="100" w:afterAutospacing="1" w:line="240" w:lineRule="auto"/>
        <w:jc w:val="both"/>
        <w:rPr>
          <w:rFonts w:ascii="Antique Olive Italic" w:eastAsia="Times New Roman" w:hAnsi="Antique Olive Italic"/>
          <w:b/>
          <w:color w:val="FF0000"/>
          <w:sz w:val="20"/>
          <w:szCs w:val="20"/>
          <w:u w:val="single"/>
          <w:lang w:eastAsia="es-AR"/>
        </w:rPr>
      </w:pPr>
      <w:r w:rsidRPr="00C950C9">
        <w:rPr>
          <w:rFonts w:ascii="Antique Olive Italic" w:eastAsia="Times New Roman" w:hAnsi="Antique Olive Italic"/>
          <w:b/>
          <w:color w:val="FF0000"/>
          <w:sz w:val="20"/>
          <w:szCs w:val="20"/>
          <w:u w:val="single"/>
          <w:lang w:eastAsia="es-AR"/>
        </w:rPr>
        <w:t>Teniendo en cuenta las prescripciones de la norma citada, se informa que a partir del 15/06/2016 se modifica la documentación requerida para registrar en ADP la fecha y el comprobante de ingreso al país de los extranjeros y argentinos naturalizados, según el siguiente detalle:</w:t>
      </w:r>
    </w:p>
    <w:p w:rsidR="00C950C9" w:rsidRPr="00C950C9" w:rsidRDefault="00C950C9" w:rsidP="00C950C9">
      <w:pPr>
        <w:spacing w:before="100" w:beforeAutospacing="1" w:after="100" w:afterAutospacing="1" w:line="240" w:lineRule="auto"/>
        <w:jc w:val="both"/>
        <w:rPr>
          <w:rFonts w:ascii="Antique Olive Italic" w:eastAsia="Times New Roman" w:hAnsi="Antique Olive Italic"/>
          <w:b/>
          <w:sz w:val="20"/>
          <w:szCs w:val="20"/>
          <w:lang w:eastAsia="es-AR"/>
        </w:rPr>
      </w:pPr>
      <w:r w:rsidRPr="00C950C9">
        <w:rPr>
          <w:rFonts w:ascii="Antique Olive Italic" w:eastAsia="Times New Roman" w:hAnsi="Antique Olive Italic"/>
          <w:b/>
          <w:sz w:val="20"/>
          <w:szCs w:val="20"/>
          <w:lang w:eastAsia="es-AR"/>
        </w:rPr>
        <w:t> </w:t>
      </w:r>
      <w:r w:rsidRPr="00C950C9">
        <w:rPr>
          <w:rFonts w:ascii="Antique Olive Italic" w:eastAsia="Times New Roman" w:hAnsi="Antique Olive Italic"/>
          <w:b/>
          <w:sz w:val="20"/>
          <w:szCs w:val="20"/>
          <w:lang w:eastAsia="es-AR"/>
        </w:rPr>
        <w:br/>
        <w:t> </w:t>
      </w:r>
    </w:p>
    <w:p w:rsidR="00C950C9" w:rsidRPr="00C950C9" w:rsidRDefault="00C950C9" w:rsidP="00C950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ntique Olive Italic" w:eastAsia="Times New Roman" w:hAnsi="Antique Olive Italic"/>
          <w:color w:val="FF0000"/>
          <w:sz w:val="20"/>
          <w:szCs w:val="20"/>
          <w:lang w:eastAsia="es-AR"/>
        </w:rPr>
      </w:pPr>
      <w:r w:rsidRPr="00C950C9">
        <w:rPr>
          <w:rFonts w:ascii="Antique Olive Italic" w:eastAsia="Times New Roman" w:hAnsi="Antique Olive Italic"/>
          <w:b/>
          <w:bCs/>
          <w:color w:val="FF0000"/>
          <w:sz w:val="20"/>
          <w:szCs w:val="20"/>
          <w:lang w:eastAsia="es-AR"/>
        </w:rPr>
        <w:lastRenderedPageBreak/>
        <w:t>Si es “Argentino Naturalizado (ANAT)” o “Extranjero” con DU: </w:t>
      </w:r>
      <w:r w:rsidRPr="00C950C9">
        <w:rPr>
          <w:rFonts w:ascii="Antique Olive Italic" w:eastAsia="Times New Roman" w:hAnsi="Antique Olive Italic"/>
          <w:color w:val="FF0000"/>
          <w:sz w:val="20"/>
          <w:szCs w:val="20"/>
          <w:lang w:eastAsia="es-AR"/>
        </w:rPr>
        <w:t>se solicitará la presentación de DU y se registrará la fecha de ingreso al país que surge del mismo.</w:t>
      </w:r>
    </w:p>
    <w:p w:rsidR="00C950C9" w:rsidRPr="00C950C9" w:rsidRDefault="00C950C9" w:rsidP="00C950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ntique Olive Italic" w:eastAsia="Times New Roman" w:hAnsi="Antique Olive Italic"/>
          <w:color w:val="FF0000"/>
          <w:sz w:val="20"/>
          <w:szCs w:val="20"/>
          <w:lang w:eastAsia="es-AR"/>
        </w:rPr>
      </w:pPr>
      <w:r w:rsidRPr="00C950C9">
        <w:rPr>
          <w:rFonts w:ascii="Antique Olive Italic" w:eastAsia="Times New Roman" w:hAnsi="Antique Olive Italic"/>
          <w:b/>
          <w:bCs/>
          <w:color w:val="FF0000"/>
          <w:sz w:val="20"/>
          <w:szCs w:val="20"/>
          <w:lang w:eastAsia="es-AR"/>
        </w:rPr>
        <w:t>Si es “Extranjero” sin DU:</w:t>
      </w:r>
      <w:r w:rsidRPr="00C950C9">
        <w:rPr>
          <w:rFonts w:ascii="Antique Olive Italic" w:eastAsia="Times New Roman" w:hAnsi="Antique Olive Italic"/>
          <w:color w:val="FF0000"/>
          <w:sz w:val="20"/>
          <w:szCs w:val="20"/>
          <w:lang w:eastAsia="es-AR"/>
        </w:rPr>
        <w:t> (CUIL provisorio): podrán presentar certificado de migraciones o pasaporte y la fecha a registrar será la que surja de dicha documentación.</w:t>
      </w:r>
    </w:p>
    <w:p w:rsidR="005F3B62" w:rsidRPr="00C950C9" w:rsidRDefault="00C950C9" w:rsidP="00C950C9">
      <w:pPr>
        <w:spacing w:before="100" w:beforeAutospacing="1" w:after="100" w:afterAutospacing="1" w:line="240" w:lineRule="auto"/>
        <w:jc w:val="both"/>
        <w:rPr>
          <w:rFonts w:ascii="Antique Olive Italic" w:eastAsia="Times New Roman" w:hAnsi="Antique Olive Italic"/>
          <w:color w:val="FF0000"/>
          <w:sz w:val="20"/>
          <w:szCs w:val="20"/>
          <w:lang w:eastAsia="es-AR"/>
        </w:rPr>
      </w:pPr>
      <w:r w:rsidRPr="00C950C9">
        <w:rPr>
          <w:rFonts w:ascii="Antique Olive Italic" w:eastAsia="Times New Roman" w:hAnsi="Antique Olive Italic"/>
          <w:color w:val="FF0000"/>
          <w:sz w:val="20"/>
          <w:szCs w:val="20"/>
          <w:lang w:eastAsia="es-AR"/>
        </w:rPr>
        <w:t>Asimismo, las personas que cuenten documentación adicional con la que pretendan acreditar una fecha de ingreso al país diferente a la que surge de la registrada en el documento nacional de identidad, se deberán dirigir a la Dirección Nacional de Migraciones o al Registro Nacional de las Personas para actual</w:t>
      </w:r>
      <w:r>
        <w:rPr>
          <w:rFonts w:ascii="Antique Olive Italic" w:eastAsia="Times New Roman" w:hAnsi="Antique Olive Italic"/>
          <w:color w:val="FF0000"/>
          <w:sz w:val="20"/>
          <w:szCs w:val="20"/>
          <w:lang w:eastAsia="es-AR"/>
        </w:rPr>
        <w:t>izar el documento nacional de i</w:t>
      </w:r>
      <w:r w:rsidRPr="00C950C9">
        <w:rPr>
          <w:rFonts w:ascii="Antique Olive Italic" w:eastAsia="Times New Roman" w:hAnsi="Antique Olive Italic"/>
          <w:color w:val="FF0000"/>
          <w:sz w:val="20"/>
          <w:szCs w:val="20"/>
          <w:lang w:eastAsia="es-AR"/>
        </w:rPr>
        <w:t>de</w:t>
      </w:r>
      <w:r>
        <w:rPr>
          <w:rFonts w:ascii="Antique Olive Italic" w:eastAsia="Times New Roman" w:hAnsi="Antique Olive Italic"/>
          <w:color w:val="FF0000"/>
          <w:sz w:val="20"/>
          <w:szCs w:val="20"/>
          <w:lang w:eastAsia="es-AR"/>
        </w:rPr>
        <w:t>n</w:t>
      </w:r>
      <w:bookmarkStart w:id="0" w:name="_GoBack"/>
      <w:bookmarkEnd w:id="0"/>
      <w:r w:rsidRPr="00C950C9">
        <w:rPr>
          <w:rFonts w:ascii="Antique Olive Italic" w:eastAsia="Times New Roman" w:hAnsi="Antique Olive Italic"/>
          <w:color w:val="FF0000"/>
          <w:sz w:val="20"/>
          <w:szCs w:val="20"/>
          <w:lang w:eastAsia="es-AR"/>
        </w:rPr>
        <w:t>tidad, o el pasaporte / certificado de migraciones, según corresponda.</w:t>
      </w:r>
    </w:p>
    <w:sectPr w:rsidR="005F3B62" w:rsidRPr="00C950C9" w:rsidSect="00BF6C1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033D"/>
    <w:multiLevelType w:val="multilevel"/>
    <w:tmpl w:val="E9C8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C9"/>
    <w:rsid w:val="005F3B62"/>
    <w:rsid w:val="00BF6C12"/>
    <w:rsid w:val="00C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pple-converted-space">
    <w:name w:val="apple-converted-space"/>
    <w:rsid w:val="00C95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pple-converted-space">
    <w:name w:val="apple-converted-space"/>
    <w:rsid w:val="00C9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Uhart, Mariana</dc:creator>
  <cp:lastModifiedBy>Uhart, Mariana</cp:lastModifiedBy>
  <cp:revision>1</cp:revision>
  <dcterms:created xsi:type="dcterms:W3CDTF">2016-07-14T12:20:00Z</dcterms:created>
  <dcterms:modified xsi:type="dcterms:W3CDTF">2016-07-14T12:25:00Z</dcterms:modified>
</cp:coreProperties>
</file>